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55" w:rsidRDefault="00CD3A73">
      <w:pPr>
        <w:rPr>
          <w:rFonts w:ascii="仿宋" w:eastAsia="仿宋" w:hAnsi="仿宋"/>
          <w:sz w:val="36"/>
        </w:rPr>
      </w:pPr>
      <w:bookmarkStart w:id="0" w:name="_GoBack"/>
      <w:bookmarkEnd w:id="0"/>
      <w:r>
        <w:rPr>
          <w:rFonts w:ascii="仿宋" w:eastAsia="仿宋" w:hAnsi="仿宋" w:hint="eastAsia"/>
          <w:sz w:val="36"/>
        </w:rPr>
        <w:t>附件</w:t>
      </w:r>
    </w:p>
    <w:p w:rsidR="00167E55" w:rsidRDefault="00CD3A73">
      <w:pPr>
        <w:jc w:val="center"/>
        <w:rPr>
          <w:rStyle w:val="a6"/>
          <w:rFonts w:ascii="黑体" w:eastAsia="黑体" w:hAnsi="黑体"/>
          <w:color w:val="000000"/>
          <w:sz w:val="36"/>
          <w:szCs w:val="36"/>
        </w:rPr>
      </w:pPr>
      <w:r>
        <w:rPr>
          <w:rStyle w:val="a6"/>
          <w:rFonts w:ascii="黑体" w:eastAsia="黑体" w:hAnsi="黑体" w:hint="eastAsia"/>
          <w:color w:val="000000"/>
          <w:sz w:val="36"/>
          <w:szCs w:val="36"/>
        </w:rPr>
        <w:t>高等学校中医学类专业核心课程</w:t>
      </w:r>
    </w:p>
    <w:p w:rsidR="00167E55" w:rsidRDefault="00CD3A73">
      <w:pPr>
        <w:jc w:val="center"/>
        <w:rPr>
          <w:rStyle w:val="a6"/>
          <w:rFonts w:ascii="黑体" w:eastAsia="黑体" w:hAnsi="黑体"/>
          <w:color w:val="000000"/>
          <w:sz w:val="36"/>
          <w:szCs w:val="36"/>
        </w:rPr>
      </w:pPr>
      <w:r>
        <w:rPr>
          <w:rStyle w:val="a6"/>
          <w:rFonts w:ascii="黑体" w:eastAsia="黑体" w:hAnsi="黑体" w:hint="eastAsia"/>
          <w:color w:val="000000"/>
          <w:sz w:val="36"/>
          <w:szCs w:val="36"/>
        </w:rPr>
        <w:t>课程联盟理事长名单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中医基础理论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color w:val="000000"/>
          <w:sz w:val="30"/>
          <w:szCs w:val="30"/>
        </w:rPr>
        <w:t>郑洪新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（辽宁中医药大学）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中医诊断学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李灿东（福建中医药大学）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胡志希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（湖南中医药大学）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中药学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钟赣生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（北京中医药大学）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唐德才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（南京中医药大学）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方剂学</w:t>
      </w:r>
    </w:p>
    <w:p w:rsidR="00167E55" w:rsidRDefault="00CD3A73">
      <w:pPr>
        <w:spacing w:line="500" w:lineRule="exact"/>
        <w:jc w:val="left"/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冀（黑龙江中医药大学）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贾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/>
          <w:color w:val="000000"/>
          <w:sz w:val="30"/>
          <w:szCs w:val="30"/>
        </w:rPr>
        <w:t>波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（成都中医药大学）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黄帝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内经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翟双庆（北京中医药大学）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苏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/>
          <w:color w:val="000000"/>
          <w:sz w:val="30"/>
          <w:szCs w:val="30"/>
        </w:rPr>
        <w:t>颖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（长春中医药大学）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伤寒论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王庆国（北京中医药大学）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proofErr w:type="gramStart"/>
      <w:r>
        <w:rPr>
          <w:rFonts w:ascii="仿宋" w:eastAsia="仿宋" w:hAnsi="仿宋" w:cs="仿宋"/>
          <w:color w:val="000000"/>
          <w:sz w:val="30"/>
          <w:szCs w:val="30"/>
        </w:rPr>
        <w:t>李赛美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（广州中医药大学）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温病学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谷晓红（北京中医药大学）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冯全生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（成都中医药大学）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金匮要略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范永升（浙江中医药大学）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贾春华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（北京中医药大学）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中医各家学说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刘桂荣（山东中医药大学）</w:t>
      </w:r>
    </w:p>
    <w:p w:rsidR="00167E55" w:rsidRDefault="00167E55">
      <w:pPr>
        <w:spacing w:before="240" w:line="500" w:lineRule="exact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</w:pP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lastRenderedPageBreak/>
        <w:t>中医内科学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color w:val="000000"/>
          <w:sz w:val="30"/>
          <w:szCs w:val="30"/>
        </w:rPr>
        <w:t>高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/>
          <w:color w:val="000000"/>
          <w:sz w:val="30"/>
          <w:szCs w:val="30"/>
        </w:rPr>
        <w:t>颖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（北京中医药大学）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 w:hint="eastAsia"/>
          <w:color w:val="000000"/>
          <w:sz w:val="30"/>
          <w:szCs w:val="30"/>
        </w:rPr>
        <w:t>石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岩（辽宁中医药大学）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中医外科学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color w:val="000000"/>
          <w:sz w:val="30"/>
          <w:szCs w:val="30"/>
        </w:rPr>
        <w:t>陈红风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（上海中医药大学）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中医妇科学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罗颂平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（广州中医药大学）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刘雁峰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（北京中医药大学）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中医儿科学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李新民（天津中医药大学）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熊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sz w:val="30"/>
          <w:szCs w:val="30"/>
        </w:rPr>
        <w:t>磊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（云南中医药大学）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中医骨伤科学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黄桂成（南京中医药大学）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王庆普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（北京中医药大学）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中医急诊学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刘清泉（首都医科大学）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张忠德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（广州中医药大学）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针灸学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梁繁荣（成都中医药大学）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赵吉平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（北京中医药大学）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推拿学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房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敏（上海中医药大学）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刘明军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（长春中医药大学）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刺法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灸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法学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方剑乔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（浙江中医药大学）</w:t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ab/>
      </w:r>
      <w:r>
        <w:rPr>
          <w:rFonts w:ascii="仿宋" w:eastAsia="仿宋" w:hAnsi="仿宋" w:cs="仿宋"/>
          <w:color w:val="000000"/>
          <w:sz w:val="30"/>
          <w:szCs w:val="30"/>
        </w:rPr>
        <w:t>吴焕淦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（上海中医药大学）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针灸治疗学</w:t>
      </w:r>
    </w:p>
    <w:p w:rsidR="00167E55" w:rsidRDefault="00CD3A73">
      <w:pPr>
        <w:spacing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高树中（山东中医药大学）</w:t>
      </w:r>
    </w:p>
    <w:p w:rsidR="00167E55" w:rsidRDefault="00CD3A73">
      <w:pPr>
        <w:spacing w:before="240" w:line="50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经络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腧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穴学</w:t>
      </w:r>
    </w:p>
    <w:p w:rsidR="00167E55" w:rsidRDefault="00CD3A73">
      <w:pPr>
        <w:spacing w:line="500" w:lineRule="exact"/>
        <w:jc w:val="left"/>
      </w:pPr>
      <w:r>
        <w:rPr>
          <w:rFonts w:ascii="仿宋" w:eastAsia="仿宋" w:hAnsi="仿宋" w:cs="仿宋"/>
          <w:color w:val="000000"/>
          <w:sz w:val="30"/>
          <w:szCs w:val="30"/>
        </w:rPr>
        <w:t>程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sz w:val="30"/>
          <w:szCs w:val="30"/>
        </w:rPr>
        <w:t>凯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（北京中医药大学）</w:t>
      </w:r>
    </w:p>
    <w:p w:rsidR="00167E55" w:rsidRDefault="00167E55"/>
    <w:sectPr w:rsidR="00167E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73" w:rsidRDefault="00CD3A73">
      <w:r>
        <w:separator/>
      </w:r>
    </w:p>
  </w:endnote>
  <w:endnote w:type="continuationSeparator" w:id="0">
    <w:p w:rsidR="00CD3A73" w:rsidRDefault="00CD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715181"/>
    </w:sdtPr>
    <w:sdtEndPr/>
    <w:sdtContent>
      <w:p w:rsidR="00167E55" w:rsidRDefault="00CD3A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7B8" w:rsidRPr="002C47B8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73" w:rsidRDefault="00CD3A73">
      <w:r>
        <w:separator/>
      </w:r>
    </w:p>
  </w:footnote>
  <w:footnote w:type="continuationSeparator" w:id="0">
    <w:p w:rsidR="00CD3A73" w:rsidRDefault="00CD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09"/>
    <w:rsid w:val="000C0CB7"/>
    <w:rsid w:val="00122978"/>
    <w:rsid w:val="00167E55"/>
    <w:rsid w:val="002C47B8"/>
    <w:rsid w:val="00416B11"/>
    <w:rsid w:val="005F2FA6"/>
    <w:rsid w:val="00777C38"/>
    <w:rsid w:val="00AA2BBF"/>
    <w:rsid w:val="00C23E09"/>
    <w:rsid w:val="00CD3A73"/>
    <w:rsid w:val="251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A2B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2B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A2B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2B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焦楠</dc:creator>
  <cp:lastModifiedBy>Amber Lee</cp:lastModifiedBy>
  <cp:revision>3</cp:revision>
  <dcterms:created xsi:type="dcterms:W3CDTF">2020-12-13T04:39:00Z</dcterms:created>
  <dcterms:modified xsi:type="dcterms:W3CDTF">2020-12-13T04:41:00Z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